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Allegato 5</w:t>
      </w:r>
    </w:p>
    <w:p>
      <w:pPr>
        <w:pStyle w:val="Normal"/>
        <w:rPr/>
      </w:pPr>
      <w:r>
        <w:rPr/>
        <mc:AlternateContent>
          <mc:Choice Requires="wpg">
            <w:drawing>
              <wp:anchor behindDoc="0" distT="0" distB="0" distL="635" distR="0" simplePos="0" locked="0" layoutInCell="1" allowOverlap="1" relativeHeight="2" wp14:anchorId="1D2678C3">
                <wp:simplePos x="0" y="0"/>
                <wp:positionH relativeFrom="column">
                  <wp:posOffset>2083435</wp:posOffset>
                </wp:positionH>
                <wp:positionV relativeFrom="paragraph">
                  <wp:posOffset>-13335</wp:posOffset>
                </wp:positionV>
                <wp:extent cx="1033145" cy="767715"/>
                <wp:effectExtent l="635" t="0" r="0" b="0"/>
                <wp:wrapNone/>
                <wp:docPr id="1" name="Gruppo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200" cy="767880"/>
                          <a:chOff x="0" y="0"/>
                          <a:chExt cx="1033200" cy="767880"/>
                        </a:xfrm>
                      </wpg:grpSpPr>
                      <wps:wsp>
                        <wps:cNvPr id="2" name="Text Box 18"/>
                        <wps:cNvSpPr/>
                        <wps:spPr>
                          <a:xfrm>
                            <a:off x="0" y="559440"/>
                            <a:ext cx="1033200" cy="208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Web"/>
                                <w:spacing w:before="0" w:after="28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REGIONE LIGURIA</w:t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logo_regione_liguria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16360" y="0"/>
                            <a:ext cx="515160" cy="549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15" style="position:absolute;margin-left:164.05pt;margin-top:-1.05pt;width:81.35pt;height:60.45pt" coordorigin="3281,-21" coordsize="1627,1209">
                <v:rect id="shape_0" ID="Text Box 18" path="m0,0l-2147483645,0l-2147483645,-2147483646l0,-2147483646xe" stroked="f" o:allowincell="f" style="position:absolute;left:3281;top:860;width:1626;height:327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Web"/>
                          <w:spacing w:before="0" w:after="28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REGIONE LIGURIA</w:t>
                          <w:tab/>
                        </w:r>
                      </w:p>
                    </w:txbxContent>
                  </v:textbox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3622;top:-21;width:810;height:864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4" wp14:anchorId="1D2678C2">
                <wp:simplePos x="0" y="0"/>
                <wp:positionH relativeFrom="column">
                  <wp:posOffset>838835</wp:posOffset>
                </wp:positionH>
                <wp:positionV relativeFrom="paragraph">
                  <wp:posOffset>-23495</wp:posOffset>
                </wp:positionV>
                <wp:extent cx="1233170" cy="766445"/>
                <wp:effectExtent l="0" t="0" r="0" b="0"/>
                <wp:wrapNone/>
                <wp:docPr id="4" name="Gruppo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000" cy="766440"/>
                          <a:chOff x="0" y="0"/>
                          <a:chExt cx="1233000" cy="766440"/>
                        </a:xfrm>
                      </wpg:grpSpPr>
                      <pic:pic xmlns:pic="http://schemas.openxmlformats.org/drawingml/2006/picture">
                        <pic:nvPicPr>
                          <pic:cNvPr id="5" name="Picture 8" descr="repubblica_italiana_emblema_logo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20760" y="0"/>
                            <a:ext cx="528840" cy="596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Text Box 17"/>
                        <wps:cNvSpPr/>
                        <wps:spPr>
                          <a:xfrm>
                            <a:off x="0" y="567000"/>
                            <a:ext cx="1233000" cy="19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Web"/>
                                <w:spacing w:before="0" w:after="28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REPUBBLICA ITALIANA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4" style="position:absolute;margin-left:66.05pt;margin-top:-1.85pt;width:97.1pt;height:60.35pt" coordorigin="1321,-37" coordsize="1942,1207">
                <v:shape id="shape_0" ID="Picture 8" stroked="f" o:allowincell="f" style="position:absolute;left:1826;top:-37;width:832;height:939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  <v:rect id="shape_0" ID="Text Box 17" path="m0,0l-2147483645,0l-2147483645,-2147483646l0,-2147483646xe" stroked="f" o:allowincell="f" style="position:absolute;left:1321;top:856;width:1941;height:313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Web"/>
                          <w:spacing w:before="0" w:after="28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REPUBBLICA ITALIANA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3168650</wp:posOffset>
            </wp:positionH>
            <wp:positionV relativeFrom="paragraph">
              <wp:posOffset>-30480</wp:posOffset>
            </wp:positionV>
            <wp:extent cx="732790" cy="600075"/>
            <wp:effectExtent l="0" t="0" r="0" b="0"/>
            <wp:wrapNone/>
            <wp:docPr id="7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4302760</wp:posOffset>
            </wp:positionH>
            <wp:positionV relativeFrom="paragraph">
              <wp:posOffset>-30480</wp:posOffset>
            </wp:positionV>
            <wp:extent cx="544195" cy="555625"/>
            <wp:effectExtent l="0" t="0" r="0" b="0"/>
            <wp:wrapNone/>
            <wp:docPr id="8" name="Immagine 3" descr="qrcodePSRlig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3" descr="qrcodePSRligur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5063490</wp:posOffset>
            </wp:positionH>
            <wp:positionV relativeFrom="paragraph">
              <wp:posOffset>-30480</wp:posOffset>
            </wp:positionV>
            <wp:extent cx="1304925" cy="694690"/>
            <wp:effectExtent l="0" t="0" r="0" b="0"/>
            <wp:wrapNone/>
            <wp:docPr id="9" name="Immagine 1" descr="\\SRV06\PoliticheComunitarie\1_PROGETTI\GAL 2014-2020\GAL NICOLETTA\LOGHI GAL\GAL_LOGO_PACK\Gal_March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1" descr="\\SRV06\PoliticheComunitarie\1_PROGETTI\GAL 2014-2020\GAL NICOLETTA\LOGHI GAL\GAL_LOGO_PACK\Gal_Marchi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-370205</wp:posOffset>
                </wp:positionH>
                <wp:positionV relativeFrom="paragraph">
                  <wp:posOffset>180340</wp:posOffset>
                </wp:positionV>
                <wp:extent cx="1276985" cy="740410"/>
                <wp:effectExtent l="0" t="0" r="0" b="0"/>
                <wp:wrapNone/>
                <wp:docPr id="10" name="Gruppo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20" cy="740520"/>
                          <a:chOff x="0" y="0"/>
                          <a:chExt cx="1276920" cy="740520"/>
                        </a:xfrm>
                      </wpg:grpSpPr>
                      <pic:pic xmlns:pic="http://schemas.openxmlformats.org/drawingml/2006/picture">
                        <pic:nvPicPr>
                          <pic:cNvPr id="11" name="Picture 2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52720" y="0"/>
                            <a:ext cx="803880" cy="497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0" y="513720"/>
                            <a:ext cx="1276920" cy="226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280" w:after="28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kern w:val="2"/>
                                  <w:szCs w:val="14"/>
                                  <w:rFonts w:ascii="Times New Roman" w:hAnsi="Times New Roman" w:eastAsia="Times New Roman" w:cs="Times New Roman"/>
                                  <w:color w:val="auto"/>
                                  <w:lang w:val="it-IT" w:eastAsia="zh-CN" w:bidi="ar-SA"/>
                                </w:rPr>
                                <w:t>UNIONE EUROPEA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12" style="position:absolute;margin-left:-29.15pt;margin-top:14.2pt;width:100.55pt;height:58.3pt" coordorigin="-583,284" coordsize="2011,1166">
                <v:shape id="shape_0" ID="Picture 2" stroked="f" o:allowincell="f" style="position:absolute;left:-185;top:284;width:1265;height:782;mso-wrap-style:none;v-text-anchor:middle" type="_x0000_t75">
                  <v:imagedata r:id="rId10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-583;top:1093;width:2010;height:356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280" w:after="280" w:lineRule="auto" w:line="240"/>
                          <w:jc w:val="center"/>
                          <w:rPr/>
                        </w:pPr>
                        <w:r>
                          <w:rPr>
                            <w:sz w:val="14"/>
                            <w:kern w:val="2"/>
                            <w:szCs w:val="14"/>
                            <w:rFonts w:ascii="Times New Roman" w:hAnsi="Times New Roman" w:eastAsia="Times New Roman" w:cs="Times New Roman"/>
                            <w:color w:val="auto"/>
                            <w:lang w:val="it-IT" w:eastAsia="zh-CN" w:bidi="ar-SA"/>
                          </w:rPr>
                          <w:t>UNIONE EUROPEA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5715" distB="4445" distL="5715" distR="4445" simplePos="0" locked="0" layoutInCell="1" allowOverlap="1" relativeHeight="9" wp14:anchorId="1D2678C5">
                <wp:simplePos x="0" y="0"/>
                <wp:positionH relativeFrom="column">
                  <wp:posOffset>3210560</wp:posOffset>
                </wp:positionH>
                <wp:positionV relativeFrom="paragraph">
                  <wp:posOffset>218440</wp:posOffset>
                </wp:positionV>
                <wp:extent cx="659765" cy="189865"/>
                <wp:effectExtent l="5715" t="5715" r="4445" b="4445"/>
                <wp:wrapNone/>
                <wp:docPr id="12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80" cy="18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LEADER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fillcolor="white" stroked="t" o:allowincell="f" style="position:absolute;margin-left:252.8pt;margin-top:17.2pt;width:51.9pt;height:14.9pt;mso-wrap-style:square;v-text-anchor:top" wp14:anchorId="1D2678C5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>
                          <w:rFonts w:ascii="Times New Roman" w:hAnsi="Times New Roman" w:eastAsia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14"/>
                          <w:szCs w:val="14"/>
                        </w:rPr>
                        <w:t>LEADER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4445" distL="5715" distR="4445" simplePos="0" locked="0" layoutInCell="1" allowOverlap="1" relativeHeight="11" wp14:anchorId="1D2678C4">
                <wp:simplePos x="0" y="0"/>
                <wp:positionH relativeFrom="column">
                  <wp:posOffset>4163060</wp:posOffset>
                </wp:positionH>
                <wp:positionV relativeFrom="paragraph">
                  <wp:posOffset>213995</wp:posOffset>
                </wp:positionV>
                <wp:extent cx="848995" cy="189865"/>
                <wp:effectExtent l="5715" t="5715" r="4445" b="4445"/>
                <wp:wrapNone/>
                <wp:docPr id="13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880" cy="18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PSR 2014/2020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2" path="m0,0l-2147483645,0l-2147483645,-2147483646l0,-2147483646xe" fillcolor="white" stroked="t" o:allowincell="f" style="position:absolute;margin-left:327.8pt;margin-top:16.85pt;width:66.8pt;height:14.9pt;mso-wrap-style:square;v-text-anchor:top" wp14:anchorId="1D2678C4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>
                          <w:rFonts w:ascii="Times New Roman" w:hAnsi="Times New Roman" w:eastAsia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14"/>
                          <w:szCs w:val="14"/>
                        </w:rPr>
                        <w:t>PSR 2014/2020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Regione Liguria - PSR 2014-2020 </w:t>
      </w:r>
    </w:p>
    <w:p>
      <w:pPr>
        <w:pStyle w:val="Normal"/>
        <w:widowControl w:val="false"/>
        <w:spacing w:lineRule="exact" w:line="414" w:before="274" w:after="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Sottomisura 16.4.3 “Cooperazione di filiera orizzontale e verticale, per la creazione e sviluppo di filiere corte e mercati locali”</w:t>
      </w:r>
    </w:p>
    <w:p>
      <w:pPr>
        <w:pStyle w:val="Normal"/>
        <w:widowControl w:val="false"/>
        <w:spacing w:lineRule="exact" w:line="414" w:before="274" w:after="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PROGETTO INTEGRATO LE STRADE DEI VINI E DEI PRODOTTI</w:t>
      </w:r>
    </w:p>
    <w:p>
      <w:pPr>
        <w:pStyle w:val="Normal"/>
        <w:widowControl w:val="false"/>
        <w:spacing w:lineRule="exact" w:line="414" w:before="274" w:after="0"/>
        <w:jc w:val="center"/>
        <w:rPr>
          <w:rFonts w:ascii="Times New Roman" w:hAnsi="Times New Roman"/>
          <w:color w:val="000000"/>
          <w:w w:val="95"/>
          <w:sz w:val="36"/>
          <w:szCs w:val="36"/>
        </w:rPr>
      </w:pPr>
      <w:r>
        <w:rPr>
          <w:rFonts w:ascii="Times New Roman" w:hAnsi="Times New Roman"/>
          <w:color w:val="000000"/>
          <w:w w:val="95"/>
          <w:sz w:val="36"/>
          <w:szCs w:val="36"/>
        </w:rPr>
        <w:t>Modello di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w w:val="102"/>
          <w:sz w:val="39"/>
          <w:szCs w:val="39"/>
        </w:rPr>
      </w:pPr>
      <w:r>
        <w:rPr>
          <w:rFonts w:ascii="Times New Roman" w:hAnsi="Times New Roman"/>
          <w:color w:val="000000"/>
          <w:w w:val="102"/>
          <w:sz w:val="39"/>
          <w:szCs w:val="39"/>
        </w:rPr>
        <w:t xml:space="preserve">Regolamento Interno al </w:t>
      </w:r>
      <w:r>
        <w:rPr>
          <w:rFonts w:eastAsia="" w:ascii="Times New Roman" w:hAnsi="Times New Roman" w:eastAsiaTheme="minorEastAsia"/>
          <w:color w:val="000000"/>
          <w:w w:val="102"/>
          <w:sz w:val="39"/>
          <w:szCs w:val="39"/>
          <w:lang w:eastAsia="it-IT"/>
        </w:rPr>
        <w:t>Gruppo</w:t>
      </w:r>
      <w:r>
        <w:rPr>
          <w:rFonts w:ascii="Times New Roman" w:hAnsi="Times New Roman"/>
          <w:color w:val="000000"/>
          <w:w w:val="102"/>
          <w:sz w:val="39"/>
          <w:szCs w:val="39"/>
        </w:rPr>
        <w:t xml:space="preserve"> di Cooperazione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4"/>
          <w:szCs w:val="24"/>
          <w:lang w:eastAsia="it-IT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4"/>
          <w:szCs w:val="24"/>
          <w:lang w:eastAsia="it-IT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it-IT"/>
        </w:rPr>
        <w:t xml:space="preserve">PREMESSA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4"/>
          <w:szCs w:val="24"/>
          <w:lang w:eastAsia="it-IT"/>
        </w:rPr>
      </w:pPr>
      <w:r>
        <w:rPr>
          <w:rFonts w:eastAsia="" w:cs="Times New Roman" w:eastAsiaTheme="minorEastAsia" w:ascii="Times New Roman" w:hAnsi="Times New Roman"/>
          <w:sz w:val="24"/>
          <w:szCs w:val="24"/>
          <w:lang w:eastAsia="it-IT"/>
        </w:rPr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 xml:space="preserve">Il  presente  regolamento  disciplina  le  procedure  interne  per  la  realizzazione  del  progetto _________ del Gruppo di Cooperazione (di seguito GC) ___________, istituito ai sensi della Sottomisura 16.4.3 del PSR 2014/2020 della Regione Liguria. 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 xml:space="preserve">La materia trattata riguarda le relazioni partenariali, le modalità di interazione ed i processi decisionali del GC, la gestione dei conflitti di interesse (art. 56 del Reg. UE n. 1305/13) e le modalità e i ruoli per la disseminazione dei risultati del progetto del GC. </w:t>
      </w:r>
    </w:p>
    <w:p>
      <w:pPr>
        <w:pStyle w:val="Normal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 xml:space="preserve">Il Regolamento opera nel rispetto: </w:t>
      </w:r>
    </w:p>
    <w:p>
      <w:pPr>
        <w:pStyle w:val="Normal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>- delle normative comunitarie e nazionali che disciplinano l’ambito d’intervento dei GC;</w:t>
      </w:r>
    </w:p>
    <w:p>
      <w:pPr>
        <w:pStyle w:val="Normal"/>
        <w:tabs>
          <w:tab w:val="clear" w:pos="708"/>
          <w:tab w:val="left" w:pos="-3828" w:leader="none"/>
          <w:tab w:val="left" w:pos="-3544" w:leader="none"/>
        </w:tabs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 xml:space="preserve">- degli indirizzi programmatici e gestionali contenuti nel Programma di Sviluppo Rurale 2014/2020 della Regione LIGURIA, comprese le successive modifiche ed integrazioni; </w:t>
      </w:r>
    </w:p>
    <w:p>
      <w:pPr>
        <w:pStyle w:val="ListParagraph"/>
        <w:ind w:left="0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 xml:space="preserve">- dell’Accordo di Cooperazione del Gruppo di Cooperazione. </w:t>
      </w:r>
    </w:p>
    <w:p>
      <w:pPr>
        <w:pStyle w:val="ListParagraph"/>
        <w:spacing w:lineRule="auto" w:line="240" w:before="0" w:after="0"/>
        <w:ind w:left="142"/>
        <w:contextualSpacing/>
        <w:jc w:val="center"/>
        <w:rPr>
          <w:rFonts w:ascii="Times New Roman" w:hAnsi="Times New Roman" w:eastAsia="" w:cs="Times New Roman" w:eastAsiaTheme="minorEastAsia"/>
          <w:b/>
          <w:lang w:eastAsia="it-IT"/>
        </w:rPr>
      </w:pPr>
      <w:r>
        <w:rPr>
          <w:rFonts w:eastAsia="" w:cs="Times New Roman" w:eastAsiaTheme="minorEastAsia" w:ascii="Times New Roman" w:hAnsi="Times New Roman"/>
          <w:b/>
          <w:lang w:eastAsia="it-IT"/>
        </w:rPr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lang w:eastAsia="it-IT"/>
        </w:rPr>
      </w:pPr>
      <w:r>
        <w:rPr>
          <w:rFonts w:eastAsia="" w:cs="Times New Roman" w:ascii="Times New Roman" w:hAnsi="Times New Roman" w:eastAsiaTheme="minorEastAsia"/>
          <w:b/>
          <w:lang w:eastAsia="it-IT"/>
        </w:rPr>
        <w:t>Art. 1 - Composizione del partenariato del GC e definizione dei ruoli specifici</w:t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>Il partenariato del GC è costituito dai soggetti di seguito indicati:</w:t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eastAsiaTheme="minorEastAsia" w:ascii="Times New Roman" w:hAnsi="Times New Roman"/>
          <w:lang w:eastAsia="it-IT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4336"/>
        <w:gridCol w:w="4476"/>
      </w:tblGrid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8"/>
                <w:szCs w:val="22"/>
                <w:lang w:val="it-IT" w:eastAsia="it-IT" w:bidi="ar-SA"/>
              </w:rPr>
              <w:t>n.</w:t>
            </w:r>
          </w:p>
        </w:tc>
        <w:tc>
          <w:tcPr>
            <w:tcW w:w="43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sz w:val="28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kern w:val="0"/>
                <w:sz w:val="28"/>
                <w:szCs w:val="22"/>
                <w:lang w:val="it-IT" w:eastAsia="it-IT" w:bidi="ar-SA"/>
              </w:rPr>
              <w:t>Nome del Partner</w:t>
            </w:r>
          </w:p>
        </w:tc>
        <w:tc>
          <w:tcPr>
            <w:tcW w:w="44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sz w:val="28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kern w:val="0"/>
                <w:sz w:val="28"/>
                <w:szCs w:val="22"/>
                <w:lang w:val="it-IT" w:eastAsia="it-IT" w:bidi="ar-SA"/>
              </w:rPr>
              <w:t xml:space="preserve">Ruolo </w:t>
            </w:r>
            <w:r>
              <w:rPr>
                <w:rStyle w:val="FootnoteReference"/>
                <w:rFonts w:eastAsia="" w:cs="Times New Roman" w:ascii="Times New Roman" w:hAnsi="Times New Roman" w:eastAsiaTheme="minorEastAsia"/>
                <w:b/>
                <w:kern w:val="0"/>
                <w:sz w:val="28"/>
                <w:szCs w:val="22"/>
                <w:lang w:val="it-IT" w:eastAsia="it-IT" w:bidi="ar-SA"/>
              </w:rPr>
              <w:footnoteReference w:id="2"/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8"/>
                <w:szCs w:val="22"/>
                <w:lang w:val="it-IT" w:eastAsia="it-IT" w:bidi="ar-SA"/>
              </w:rPr>
              <w:t>1</w:t>
            </w:r>
          </w:p>
        </w:tc>
        <w:tc>
          <w:tcPr>
            <w:tcW w:w="43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lang w:eastAsia="it-IT"/>
              </w:rPr>
            </w:r>
          </w:p>
        </w:tc>
        <w:tc>
          <w:tcPr>
            <w:tcW w:w="44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lang w:eastAsia="it-IT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8"/>
                <w:szCs w:val="22"/>
                <w:lang w:val="it-IT" w:eastAsia="it-IT" w:bidi="ar-SA"/>
              </w:rPr>
              <w:t>2</w:t>
            </w:r>
          </w:p>
        </w:tc>
        <w:tc>
          <w:tcPr>
            <w:tcW w:w="43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lang w:eastAsia="it-IT"/>
              </w:rPr>
            </w:r>
          </w:p>
        </w:tc>
        <w:tc>
          <w:tcPr>
            <w:tcW w:w="44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lang w:eastAsia="it-IT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8"/>
                <w:szCs w:val="22"/>
                <w:lang w:val="it-IT" w:eastAsia="it-IT" w:bidi="ar-SA"/>
              </w:rPr>
              <w:t>3</w:t>
            </w:r>
          </w:p>
        </w:tc>
        <w:tc>
          <w:tcPr>
            <w:tcW w:w="43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lang w:eastAsia="it-IT"/>
              </w:rPr>
            </w:r>
          </w:p>
        </w:tc>
        <w:tc>
          <w:tcPr>
            <w:tcW w:w="44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lang w:eastAsia="it-IT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8"/>
                <w:szCs w:val="22"/>
                <w:lang w:val="it-IT" w:eastAsia="it-IT" w:bidi="ar-SA"/>
              </w:rPr>
              <w:t>4</w:t>
            </w:r>
          </w:p>
        </w:tc>
        <w:tc>
          <w:tcPr>
            <w:tcW w:w="43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lang w:eastAsia="it-IT"/>
              </w:rPr>
            </w:r>
          </w:p>
        </w:tc>
        <w:tc>
          <w:tcPr>
            <w:tcW w:w="44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lang w:eastAsia="it-IT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8"/>
                <w:szCs w:val="22"/>
                <w:lang w:val="it-IT" w:eastAsia="it-IT" w:bidi="ar-SA"/>
              </w:rPr>
              <w:t>5</w:t>
            </w:r>
          </w:p>
        </w:tc>
        <w:tc>
          <w:tcPr>
            <w:tcW w:w="43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lang w:eastAsia="it-IT"/>
              </w:rPr>
            </w:r>
          </w:p>
        </w:tc>
        <w:tc>
          <w:tcPr>
            <w:tcW w:w="44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lang w:eastAsia="it-IT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8"/>
                <w:szCs w:val="22"/>
                <w:lang w:val="it-IT" w:eastAsia="it-IT" w:bidi="ar-SA"/>
              </w:rPr>
              <w:t>……</w:t>
            </w:r>
          </w:p>
        </w:tc>
        <w:tc>
          <w:tcPr>
            <w:tcW w:w="43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lang w:eastAsia="it-IT"/>
              </w:rPr>
            </w:r>
          </w:p>
        </w:tc>
        <w:tc>
          <w:tcPr>
            <w:tcW w:w="44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eastAsiaTheme="minorEastAsia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eastAsiaTheme="minorEastAsia" w:ascii="Times New Roman" w:hAnsi="Times New Roman"/>
          <w:lang w:eastAsia="it-IT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Capofila del GC è il referente del progetto di filiera  nei confronti della Regione Liguria e il coordinatore delle attività previste dal Progetto. Il capofila è supportato da (</w:t>
      </w:r>
      <w:r>
        <w:rPr>
          <w:rFonts w:cs="Times New Roman" w:ascii="Times New Roman" w:hAnsi="Times New Roman"/>
          <w:i/>
        </w:rPr>
        <w:t>se previsti</w:t>
      </w:r>
      <w:r>
        <w:rPr>
          <w:rFonts w:cs="Times New Roman" w:ascii="Times New Roman" w:hAnsi="Times New Roman"/>
        </w:rPr>
        <w:t xml:space="preserve">):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un </w:t>
      </w:r>
      <w:r>
        <w:rPr>
          <w:rFonts w:cs="Times New Roman" w:ascii="Times New Roman" w:hAnsi="Times New Roman"/>
          <w:i/>
        </w:rPr>
        <w:t>direttore tecnico</w:t>
      </w:r>
      <w:r>
        <w:rPr>
          <w:rFonts w:cs="Times New Roman" w:ascii="Times New Roman" w:hAnsi="Times New Roman"/>
        </w:rPr>
        <w:t xml:space="preserve">, cui competono le attività di raccordo tecnico-scientifico con i partner e di monitoraggio e controllo delle attività progettuali;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una </w:t>
      </w:r>
      <w:r>
        <w:rPr>
          <w:rFonts w:cs="Times New Roman" w:ascii="Times New Roman" w:hAnsi="Times New Roman"/>
          <w:i/>
        </w:rPr>
        <w:t>segreteria</w:t>
      </w:r>
      <w:r>
        <w:rPr>
          <w:rFonts w:cs="Times New Roman" w:ascii="Times New Roman" w:hAnsi="Times New Roman"/>
        </w:rPr>
        <w:t xml:space="preserve">, con il compito di supporto gestionale e di mantenimento del flusso informativo, di trasmissione di indicazioni operative, organizzazione del flusso documentale relativo alla rendicontazione delle spese del progetto.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un </w:t>
      </w:r>
      <w:r>
        <w:rPr>
          <w:rFonts w:cs="Times New Roman" w:ascii="Times New Roman" w:hAnsi="Times New Roman"/>
          <w:i/>
        </w:rPr>
        <w:t xml:space="preserve">Consulente </w:t>
      </w:r>
      <w:r>
        <w:rPr>
          <w:rFonts w:cs="Times New Roman" w:ascii="Times New Roman" w:hAnsi="Times New Roman"/>
        </w:rPr>
        <w:t>che svolge il ruolo di animatore e gestore delle relazioni all’interno del partenariato facendo in modo che le scelte, le azioni conseguenti e i risultati siano condivisi fra i partner e sia garantito il feed back da parte dei soggetti beneficiari.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- il partner ____________ (</w:t>
      </w:r>
      <w:r>
        <w:rPr>
          <w:rFonts w:cs="Times New Roman" w:ascii="Times New Roman" w:hAnsi="Times New Roman"/>
          <w:i/>
        </w:rPr>
        <w:t>qualora si ritenesse di affidare ad alcuni partner specifici compiti e se ne volesse dettagliare la natura specificare in questa sede</w:t>
      </w:r>
      <w:r>
        <w:rPr>
          <w:rFonts w:cs="Times New Roman" w:ascii="Times New Roman" w:hAnsi="Times New Roman"/>
        </w:rPr>
        <w:t xml:space="preserve">). </w:t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lang w:eastAsia="it-IT"/>
        </w:rPr>
      </w:pPr>
      <w:r>
        <w:rPr>
          <w:rFonts w:eastAsia="" w:cs="Times New Roman" w:ascii="Times New Roman" w:hAnsi="Times New Roman" w:eastAsiaTheme="minorEastAsia"/>
          <w:b/>
          <w:lang w:eastAsia="it-IT"/>
        </w:rPr>
        <w:t>Art. 2 - Organizzazione del GC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 componenti del partenariato del GC sono rappresentati nel </w:t>
      </w:r>
      <w:r>
        <w:rPr>
          <w:rFonts w:cs="Times New Roman" w:ascii="Times New Roman" w:hAnsi="Times New Roman"/>
          <w:b/>
        </w:rPr>
        <w:t xml:space="preserve">Comitato di Progetto (CdP) </w:t>
      </w:r>
      <w:r>
        <w:rPr>
          <w:rFonts w:cs="Times New Roman" w:ascii="Times New Roman" w:hAnsi="Times New Roman"/>
        </w:rPr>
        <w:t xml:space="preserve">che è lo strumento e il luogo di confronto nell’ambito del quale vengono effettuate le eventuali scelte tecniche ed organizzative relative alle attività previste. Per le caratteristiche compositive e gestionali del Comitato si rimanda all’articolo 7 del presente regolamento.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Il Comitato di Progetto del GC si riunisce all’avvio delle attività e quando il capofila e/o un gruppo di partner lo ritiene utile, comunque almeno quattro volte l’anno. Sono indispensabili riunioni del Comitato quando occorre decidere una variante al progetto e/o promuovere un’attività non prevista e comunque: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 xml:space="preserve">quando si intende verificare collegialmente l'andamento tecnico/amministrativo progettuale e dei singoli partner;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 xml:space="preserve">quando si reputa necessario prendere posizioni ufficiali del partenariato nei confronti dei singoli partner o verso terzi;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 xml:space="preserve">quando è necessario approvare e/o modificare gli aggiornamenti del Piano di Comunicazione Progettuale;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 xml:space="preserve">quando si intende licenziare report, valutazioni e in genere prodotti realizzati a progetto;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− </w:t>
      </w:r>
      <w:r>
        <w:rPr>
          <w:rFonts w:cs="Times New Roman" w:ascii="Times New Roman" w:hAnsi="Times New Roman"/>
        </w:rPr>
        <w:t>quando si realizzano momenti di informazione e formazione specificamente dedicati;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− </w:t>
      </w:r>
      <w:r>
        <w:rPr>
          <w:rFonts w:cs="Times New Roman" w:ascii="Times New Roman" w:hAnsi="Times New Roman"/>
        </w:rPr>
        <w:t>quando è utile mettere a punto alcuni processi amministrativo-finanziari con particolare riferimento agli stati di avanzamento lavori e rendicontazioni;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− </w:t>
      </w:r>
      <w:r>
        <w:rPr>
          <w:rFonts w:cs="Times New Roman" w:ascii="Times New Roman" w:hAnsi="Times New Roman"/>
        </w:rPr>
        <w:t>ogni qual volta il Capofila o almeno due partner lo ritengano necessario.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Le riunioni possono essere svolte anche in teleconferenza.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lang w:eastAsia="it-IT"/>
        </w:rPr>
      </w:pPr>
      <w:r>
        <w:rPr>
          <w:rFonts w:eastAsia="" w:cs="Times New Roman" w:ascii="Times New Roman" w:hAnsi="Times New Roman" w:eastAsiaTheme="minorEastAsia"/>
          <w:b/>
          <w:lang w:eastAsia="it-IT"/>
        </w:rPr>
        <w:t xml:space="preserve">Art. 3 - Modalità interattiva tra i partner del GC 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b/>
          <w:lang w:eastAsia="it-IT"/>
        </w:rPr>
      </w:pPr>
      <w:r>
        <w:rPr>
          <w:rFonts w:cs="Times New Roman" w:ascii="Times New Roman" w:hAnsi="Times New Roman"/>
        </w:rPr>
        <w:t>Ai fini di una utile ed opportuna conoscenza sull’andamento delle attività del GC il Capofila o suo incaricato assicura la circolazione delle informazioni tra i partner del gruppo ed il loro costante coinvolgimento nella produzione di pareri e verifiche dell’attività, nonché la condivisione periodica dello stato di avanzamento progettuale. Il Capofila assicura che l'interattività all'interno del GC risulti tracciabile e/o documentabile. È compito del capofila verificare periodicamente che tutti i partner condividano le scelte operative tecniche e organizzative adottate e promuovere specifici confronti in caso di non completa condivisione di risultati e processi adottati. Il capofila diffonde periodicamente tra i partner  e comunque prima delle quattro riunioni annuali del Comitato di progetto informazioni che riportano l’avanzamento fisico ed una sintesi finanziaria. L’interazione interna e l’informazione continua dei partner può essere garantita attraverso diverse forme di comunicazione e con l’utilizzo degli strumenti ritenuti più idonei ed appropriati alle esigenze comunicative, purché si assicuri il raggiungimento e la partecipazione attiva di tutti i partner lungo l’intero percorso di realizzazione del progetto e ne venga lasciata traccia tangibile.</w:t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lang w:eastAsia="it-IT"/>
        </w:rPr>
      </w:pPr>
      <w:r>
        <w:rPr>
          <w:rFonts w:eastAsia="" w:cs="Times New Roman" w:ascii="Times New Roman" w:hAnsi="Times New Roman" w:eastAsiaTheme="minorEastAsia"/>
          <w:b/>
          <w:lang w:eastAsia="it-IT"/>
        </w:rPr>
        <w:t>Art. 4 - Verifica dei risultati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Durante lo svolgimento del </w:t>
      </w:r>
      <w:r>
        <w:rPr>
          <w:rFonts w:cs="Times New Roman" w:ascii="Times New Roman" w:hAnsi="Times New Roman"/>
          <w:b/>
        </w:rPr>
        <w:t>Progetto</w:t>
      </w:r>
      <w:r>
        <w:rPr>
          <w:rFonts w:cs="Times New Roman" w:ascii="Times New Roman" w:hAnsi="Times New Roman"/>
        </w:rPr>
        <w:t xml:space="preserve">, con la collaborazione e partecipazione di tutti i partner, il Capofila organizza verifiche interne dei risultati conseguiti dalle diverse azioni di </w:t>
      </w:r>
      <w:r>
        <w:rPr>
          <w:rFonts w:cs="Times New Roman" w:ascii="Times New Roman" w:hAnsi="Times New Roman"/>
          <w:b/>
        </w:rPr>
        <w:t>Progetto.</w:t>
      </w:r>
      <w:r>
        <w:rPr>
          <w:rFonts w:cs="Times New Roman" w:ascii="Times New Roman" w:hAnsi="Times New Roman"/>
        </w:rPr>
        <w:t xml:space="preserve"> I prodotti risultanti dalle diverse azioni del progetto sono da considerarsi chiusi se vengono approvati dall’intero GC.</w:t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lang w:eastAsia="it-IT"/>
        </w:rPr>
      </w:pPr>
      <w:r>
        <w:rPr>
          <w:rFonts w:eastAsia="" w:cs="Times New Roman" w:ascii="Times New Roman" w:hAnsi="Times New Roman" w:eastAsiaTheme="minorEastAsia"/>
          <w:b/>
          <w:lang w:eastAsia="it-IT"/>
        </w:rPr>
        <w:t>Art. 5 - Strumenti di comunicazione esterna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GC ha l’obbligo della disseminazione all’esterno dei risultati delle attività progettuali realizzate e vi provvede in base alla regolamentazione comunitaria, nazionale e regionale applicabile e secondo quanto indicato nel Piano di Comunicazione Progettuale predisposto nelle modalità e frequenze previste dal Bando sottomisura 16.4.3 del PSR Liguria 2014-2020.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 risultati del GC andranno pubblicizzati man mano che saranno ottenuti. In ogni caso saranno pubblicizzati i lavori del gruppo, anche in caso di raggiungimento parziale o mancato degli obiettivi. I partner, in coerenza con le attività previste nel </w:t>
      </w:r>
      <w:r>
        <w:rPr>
          <w:rFonts w:cs="Times New Roman" w:ascii="Times New Roman" w:hAnsi="Times New Roman"/>
          <w:b/>
        </w:rPr>
        <w:t>Progetto</w:t>
      </w:r>
      <w:r>
        <w:rPr>
          <w:rFonts w:cs="Times New Roman" w:ascii="Times New Roman" w:hAnsi="Times New Roman"/>
        </w:rPr>
        <w:t xml:space="preserve"> e approvate, realizzano occasioni pubbliche di confronto e momenti di divulgazione rivolte a tutti gli esterni interessati.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GC adotta i seguenti strumenti di divulgazione e comunicazione (</w:t>
      </w:r>
      <w:r>
        <w:rPr>
          <w:rFonts w:cs="Times New Roman" w:ascii="Times New Roman" w:hAnsi="Times New Roman"/>
          <w:i/>
        </w:rPr>
        <w:t>indicare quali in coerenza con quanto previsto nel Paino di Comunicazione Progettuale</w:t>
      </w:r>
      <w:r>
        <w:rPr>
          <w:rFonts w:cs="Times New Roman" w:ascii="Times New Roman" w:hAnsi="Times New Roman"/>
        </w:rPr>
        <w:t>):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sito/pagina web del GC con spazi pubblici per la disseminazione delle attività e dei risultati, ma anche per i contatti con gli utenti della rete web interessati al </w:t>
      </w:r>
      <w:r>
        <w:rPr>
          <w:rFonts w:cs="Times New Roman" w:ascii="Times New Roman" w:hAnsi="Times New Roman"/>
          <w:b/>
        </w:rPr>
        <w:t>Progetto</w:t>
      </w:r>
      <w:r>
        <w:rPr>
          <w:rFonts w:cs="Times New Roman" w:ascii="Times New Roman" w:hAnsi="Times New Roman"/>
        </w:rPr>
        <w:t xml:space="preserve">. Il sito deve rendere disponibili almeno le seguenti informazioni: composizione del GC, obiettivi del progetto, Accordo di cooperazione, Regolamento interno, avanzamento delle fasi progettuali, strumenti di divulgazione attivati, contatti dei referenti del GO, altro ritenuto utile;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portali della Rete Rurale Nazionale e Regione Liguria;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evento finale, workshop, teleconferenza, altro;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brochure informative, pubblicazioni, opuscoli dimostrativi, partecipazione a riviste tematiche e specializzate;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social su cui promuovere il progetto realizzato dal GC;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programmi televisivi, speciali, spot, sponsor;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visite aziendali, prove in campo, azioni dimostrative;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cs="Times New Roman" w:ascii="Times New Roman" w:hAnsi="Times New Roman"/>
        </w:rPr>
        <w:t>8. altro.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>Il capofila e/o i Partner partecipano ad eventuali ulteriori attività collaterali, anche di promozione, organizzati dalla Regione Liguria.</w:t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lang w:eastAsia="it-IT"/>
        </w:rPr>
      </w:pPr>
      <w:r>
        <w:rPr>
          <w:rFonts w:eastAsia="" w:cs="Times New Roman" w:ascii="Times New Roman" w:hAnsi="Times New Roman" w:eastAsiaTheme="minorEastAsia"/>
          <w:b/>
          <w:lang w:eastAsia="it-IT"/>
        </w:rPr>
        <w:t>Art. 6 - Conflitti di interesse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b/>
          <w:lang w:eastAsia="it-IT"/>
        </w:rPr>
      </w:pPr>
      <w:r>
        <w:rPr>
          <w:rFonts w:cs="Times New Roman" w:ascii="Times New Roman" w:hAnsi="Times New Roman"/>
        </w:rPr>
        <w:t xml:space="preserve">All’interno del GC il Capofila prende i provvedimenti necessari per evitare potenziali conflitti di interesse di carattere patrimoniale, giuridico o altro tra i partner del GC e tra i soggetti esterni con cui si instaurano rapporti per lo svolgimento delle attività, attraverso la sottoscrizione da parte di tutti i componenti di una lettera liberatoria valida per tutta la durata del </w:t>
      </w:r>
      <w:r>
        <w:rPr>
          <w:rFonts w:cs="Times New Roman" w:ascii="Times New Roman" w:hAnsi="Times New Roman"/>
          <w:b/>
        </w:rPr>
        <w:t>Progetto</w:t>
      </w:r>
      <w:r>
        <w:rPr>
          <w:rFonts w:cs="Times New Roman" w:ascii="Times New Roman" w:hAnsi="Times New Roman"/>
        </w:rPr>
        <w:t>. In caso di sopraggiunta conflittualità, è impegno del Partner portarla a conoscenza del GC ed è compito del Capofila prendere provvedimenti necessari. Il conflitto di interesse deve essere evitato anche in caso di adesioni di nuovi Partner.</w:t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lang w:eastAsia="it-IT"/>
        </w:rPr>
      </w:pPr>
      <w:r>
        <w:rPr>
          <w:rFonts w:eastAsia="" w:cs="Times New Roman" w:ascii="Times New Roman" w:hAnsi="Times New Roman" w:eastAsiaTheme="minorEastAsia"/>
          <w:b/>
          <w:lang w:eastAsia="it-IT"/>
        </w:rPr>
        <w:t>Art. 7 – Comitato di Progetto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>Come indicato nell’art. 2, il Comitato di progetto è composto da almeno un rappresentante per ogni Partner del GC. Sulla base dell’ordine del giorno e degli argomenti in discussione i partner possono far intervenire alle riunioni del Comitato un maggior numero di rappresentanti.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 xml:space="preserve">Si riunisce su iniziativa del Capofila o dei suoi membri ogni volta che si rende necessario, anche in teleconferenza o videoconferenza, ogni volta lo richiedano almeno due partner con comunicazione scritta inviata al Capofila e comunque con cadenza almeno trimestrale. La convocazione per la riunione, completa di ordine del giorno e orario, è inviata almeno sette giorni prima del giorno previsto per la riunione. 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 xml:space="preserve">È ammessa la presenza a mezzo di delega a favore di altro Partner purché si tratti di delega scritta, firmata e consegnata al Capofila nella riunione per la quale è rilasciata. Ogni partner può rappresentare al massimo un altro partner. È comunque necessario che tutti i partner partecipino alle riunioni del Comitato di progetto almeno due volte l’anno. 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>Le deliberazioni sono valide se assunte con i seguenti quorum costitutivi e deliberativi: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 xml:space="preserve">per le deliberazioni relative alle modifiche e/o integrazioni all’Accordo di cooperazione, e azione giudiziaria o arbitrale da intraprendere contro uno o più partner, alle modifiche al presente Regolamento, all’uscita e ammissione di nuovi partner: è richiesta la presenza dei 2/3 dei partner per la validità della riunione ed è richiesto il voto di 2/3 dei presenti per l’approvazione della deliberazione.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 xml:space="preserve">per le deliberazioni relative a varianti di azioni/sottofasi di progetto, relative spese e piano finanziario: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 xml:space="preserve">è richiesta la presenza del 50% più uno dei partner per la validità della riunione;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>è richiesto il voto del 50% più uno dei presenti per l’approvazione della deliberazione.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 xml:space="preserve">Delle riunioni il capofila redigerà verbale da distribuire e approvare a fine riunione o al massimo entro cinque giorni. </w:t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lang w:eastAsia="it-IT"/>
        </w:rPr>
      </w:pPr>
      <w:r>
        <w:rPr>
          <w:rFonts w:eastAsia="" w:cs="Times New Roman" w:ascii="Times New Roman" w:hAnsi="Times New Roman" w:eastAsiaTheme="minorEastAsia"/>
          <w:b/>
          <w:lang w:eastAsia="it-IT"/>
        </w:rPr>
        <w:t>Art. 8 - Norma di attuazione</w:t>
      </w:r>
    </w:p>
    <w:p>
      <w:pPr>
        <w:pStyle w:val="Normal"/>
        <w:rPr>
          <w:rFonts w:ascii="Times New Roman" w:hAnsi="Times New Roman" w:eastAsia="" w:cs="Times New Roman" w:eastAsiaTheme="minorEastAsia"/>
          <w:lang w:eastAsia="it-IT"/>
        </w:rPr>
      </w:pPr>
      <w:r>
        <w:rPr>
          <w:rFonts w:eastAsia="" w:cs="Times New Roman" w:ascii="Times New Roman" w:hAnsi="Times New Roman" w:eastAsiaTheme="minorEastAsia"/>
          <w:lang w:eastAsia="it-IT"/>
        </w:rPr>
        <w:t>Il presente Regolamento entra in vigore a far data dalla sottoscrizione.</w:t>
      </w:r>
    </w:p>
    <w:p>
      <w:pPr>
        <w:pStyle w:val="Normal"/>
        <w:rPr>
          <w:rFonts w:ascii="Times New Roman" w:hAnsi="Times New Roman" w:eastAsia="" w:cs="Times New Roman" w:eastAsiaTheme="minorEastAsia"/>
          <w:i/>
          <w:i/>
          <w:lang w:eastAsia="it-IT"/>
        </w:rPr>
      </w:pPr>
      <w:r>
        <w:rPr>
          <w:rFonts w:eastAsia="" w:cs="Times New Roman" w:eastAsiaTheme="minorEastAsia" w:ascii="Times New Roman" w:hAnsi="Times New Roman"/>
          <w:i/>
          <w:lang w:eastAsia="it-IT"/>
        </w:rPr>
      </w:r>
    </w:p>
    <w:p>
      <w:pPr>
        <w:pStyle w:val="Normal"/>
        <w:spacing w:before="0" w:after="200"/>
        <w:rPr>
          <w:rFonts w:ascii="Times New Roman" w:hAnsi="Times New Roman" w:eastAsia="" w:cs="Times New Roman" w:eastAsiaTheme="minorEastAsia"/>
          <w:i/>
          <w:i/>
          <w:lang w:eastAsia="it-IT"/>
        </w:rPr>
      </w:pPr>
      <w:r>
        <w:rPr>
          <w:rFonts w:eastAsia="" w:cs="Times New Roman" w:ascii="Times New Roman" w:hAnsi="Times New Roman" w:eastAsiaTheme="minorEastAsia"/>
          <w:i/>
          <w:lang w:eastAsia="it-IT"/>
        </w:rPr>
        <w:t>Altro a discrezione del GC.</w:t>
      </w:r>
    </w:p>
    <w:sectPr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>capofila, partner agricolo, partner istituzionale/pubblico, consulente, formatore, ricercatore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Roman"/>
      <w:lvlText w:val="(%1)"/>
      <w:lvlJc w:val="left"/>
      <w:pPr>
        <w:tabs>
          <w:tab w:val="num" w:pos="0"/>
        </w:tabs>
        <w:ind w:left="144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5d3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c82ac7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c82ac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3f29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541446"/>
    <w:pPr>
      <w:spacing w:before="0" w:after="200"/>
      <w:ind w:left="720"/>
      <w:contextualSpacing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c82ac7"/>
    <w:pPr>
      <w:spacing w:lineRule="auto" w:line="240" w:before="0" w:after="0"/>
    </w:pPr>
    <w:rPr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82a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6.jpeg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08B8D-BF35-4D2B-B50E-63028C14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DocSecurity>4</DocSecurity>
  <Pages>4</Pages>
  <Words>1531</Words>
  <Characters>8914</Characters>
  <CharactersWithSpaces>10409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2024-02-04T21:53:00Z</dcterms:created>
  <dc:creator>europrog2</dc:creator>
  <dc:description/>
  <dc:language>it-IT</dc:language>
  <cp:lastModifiedBy/>
  <dcterms:modified xsi:type="dcterms:W3CDTF">2024-04-18T08:28:01Z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